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9" w:rsidRDefault="00A15BC9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341DDD">
        <w:rPr>
          <w:rFonts w:ascii="Palatino Linotype" w:hAnsi="Palatino Linotype"/>
        </w:rPr>
        <w:t xml:space="preserve"> </w:t>
      </w:r>
      <w:r w:rsidR="00930C2B">
        <w:rPr>
          <w:rFonts w:asciiTheme="majorHAnsi" w:hAnsiTheme="majorHAnsi"/>
        </w:rPr>
        <w:t>replace the existing wooden garage doors with new metal and composite doors at the garage located to the rear of the lot at 129 E. Market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607" w:rsidRDefault="002C0607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2C0607" w:rsidRDefault="002C060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C0607" w:rsidRDefault="002C060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C0607" w:rsidRDefault="002C060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:rsidR="002C0607" w:rsidRDefault="002C0607" w:rsidP="002C0607">
      <w:pPr>
        <w:pStyle w:val="Title"/>
      </w:pPr>
      <w:r>
        <w:t>HISTORICAL &amp; ARCHITECTURAL REVIEW BOARD</w:t>
      </w:r>
    </w:p>
    <w:p w:rsidR="002C0607" w:rsidRDefault="002C0607" w:rsidP="002C0607">
      <w:pPr>
        <w:pStyle w:val="Title"/>
      </w:pPr>
    </w:p>
    <w:p w:rsidR="002C0607" w:rsidRDefault="002C0607" w:rsidP="002C060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C2150" wp14:editId="5C46EF53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07" w:rsidRPr="008537A1" w:rsidRDefault="002C0607" w:rsidP="002C060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the existing wooden garage doors with new metal and composite doors at the garage located to the rear of the lot at 129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2C0607" w:rsidRPr="008537A1" w:rsidRDefault="002C0607" w:rsidP="002C0607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>replace the existing wooden garage doors with new metal and composite doors at the garage located to the rear of the lot at 129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2C0607" w:rsidRDefault="002C0607" w:rsidP="002C0607">
      <w:pPr>
        <w:ind w:left="2070" w:hanging="2070"/>
      </w:pPr>
      <w:r>
        <w:t xml:space="preserve">APPLICATION #2:  </w:t>
      </w:r>
    </w:p>
    <w:p w:rsidR="002C0607" w:rsidRDefault="002C0607" w:rsidP="002C0607"/>
    <w:p w:rsidR="002C0607" w:rsidRDefault="002C0607" w:rsidP="002C0607">
      <w:pPr>
        <w:rPr>
          <w:szCs w:val="22"/>
        </w:rPr>
      </w:pPr>
    </w:p>
    <w:p w:rsidR="002C0607" w:rsidRDefault="002C0607" w:rsidP="002C060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82755" wp14:editId="58E9BC19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07" w:rsidRDefault="002C0607" w:rsidP="002C060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Bruce &amp; Kim Campbell</w:t>
                            </w:r>
                          </w:p>
                          <w:p w:rsidR="002C0607" w:rsidRDefault="002C0607" w:rsidP="002C060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129 E. Market Street</w:t>
                            </w:r>
                          </w:p>
                          <w:p w:rsidR="002C0607" w:rsidRDefault="002C0607" w:rsidP="002C060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2C0607" w:rsidRDefault="002C0607" w:rsidP="002C0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2C0607" w:rsidRDefault="002C0607" w:rsidP="002C0607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Bruce &amp; Kim Campbell</w:t>
                      </w:r>
                    </w:p>
                    <w:p w:rsidR="002C0607" w:rsidRDefault="002C0607" w:rsidP="002C0607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129 E. Market Street</w:t>
                      </w:r>
                    </w:p>
                    <w:p w:rsidR="002C0607" w:rsidRDefault="002C0607" w:rsidP="002C0607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2C0607" w:rsidRDefault="002C0607" w:rsidP="002C0607"/>
                  </w:txbxContent>
                </v:textbox>
              </v:shape>
            </w:pict>
          </mc:Fallback>
        </mc:AlternateContent>
      </w:r>
    </w:p>
    <w:p w:rsidR="002C0607" w:rsidRPr="008A1153" w:rsidRDefault="002C0607" w:rsidP="002C0607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2C0607" w:rsidRDefault="002C0607" w:rsidP="002C0607"/>
    <w:p w:rsidR="002C0607" w:rsidRDefault="002C0607" w:rsidP="002C0607"/>
    <w:p w:rsidR="002C0607" w:rsidRPr="00436EC9" w:rsidRDefault="002C0607" w:rsidP="002C0607">
      <w:pPr>
        <w:rPr>
          <w:szCs w:val="22"/>
        </w:rPr>
      </w:pPr>
      <w:r>
        <w:t>__________________________________________________________________________</w:t>
      </w:r>
    </w:p>
    <w:p w:rsidR="002C0607" w:rsidRDefault="002C0607" w:rsidP="002C0607">
      <w:pPr>
        <w:pStyle w:val="BodyText"/>
        <w:rPr>
          <w:sz w:val="24"/>
        </w:rPr>
      </w:pPr>
    </w:p>
    <w:p w:rsidR="002C0607" w:rsidRDefault="002C0607" w:rsidP="002C0607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2C0607" w:rsidRDefault="002C0607" w:rsidP="002C0607">
      <w:pPr>
        <w:pStyle w:val="BodyText"/>
        <w:rPr>
          <w:sz w:val="24"/>
        </w:rPr>
      </w:pPr>
    </w:p>
    <w:p w:rsidR="002C0607" w:rsidRDefault="002C0607" w:rsidP="002C0607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doors will contain 16 glass </w:t>
      </w:r>
      <w:proofErr w:type="spellStart"/>
      <w:r>
        <w:rPr>
          <w:sz w:val="24"/>
        </w:rPr>
        <w:t>lites</w:t>
      </w:r>
      <w:proofErr w:type="spellEnd"/>
      <w:r>
        <w:rPr>
          <w:sz w:val="24"/>
        </w:rPr>
        <w:t xml:space="preserve"> in the upper section as per </w:t>
      </w:r>
      <w:proofErr w:type="spellStart"/>
      <w:r>
        <w:rPr>
          <w:sz w:val="24"/>
        </w:rPr>
        <w:t>Coply</w:t>
      </w:r>
      <w:proofErr w:type="spellEnd"/>
      <w:r>
        <w:rPr>
          <w:sz w:val="24"/>
        </w:rPr>
        <w:t xml:space="preserve"> spec sheet.</w:t>
      </w:r>
    </w:p>
    <w:p w:rsidR="002C0607" w:rsidRDefault="002C0607" w:rsidP="002C0607">
      <w:pPr>
        <w:pStyle w:val="BodyText"/>
        <w:ind w:left="720"/>
        <w:rPr>
          <w:sz w:val="24"/>
        </w:rPr>
      </w:pPr>
    </w:p>
    <w:p w:rsidR="002C0607" w:rsidRDefault="002C0607" w:rsidP="002C0607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Re-use of existing bead board facing for the finish on the drop header.</w:t>
      </w:r>
    </w:p>
    <w:p w:rsidR="002C0607" w:rsidRDefault="002C0607" w:rsidP="002C0607">
      <w:pPr>
        <w:pStyle w:val="ListParagraph"/>
      </w:pPr>
    </w:p>
    <w:p w:rsidR="002C0607" w:rsidRDefault="002C0607" w:rsidP="002C0607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There will be a solid panel trimmed similarly to the new door panels.</w:t>
      </w:r>
    </w:p>
    <w:p w:rsidR="002C0607" w:rsidRDefault="002C0607" w:rsidP="002C0607">
      <w:pPr>
        <w:pStyle w:val="ListParagraph"/>
      </w:pPr>
    </w:p>
    <w:p w:rsidR="002C0607" w:rsidRDefault="002C0607" w:rsidP="002C0607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new door color will be Desert Tan and trim to match trim on the property.</w:t>
      </w:r>
    </w:p>
    <w:p w:rsidR="002C0607" w:rsidRDefault="002C0607" w:rsidP="002C0607">
      <w:pPr>
        <w:pStyle w:val="BodyText"/>
        <w:rPr>
          <w:sz w:val="24"/>
        </w:rPr>
      </w:pPr>
      <w:r>
        <w:rPr>
          <w:sz w:val="24"/>
        </w:rPr>
        <w:tab/>
      </w:r>
    </w:p>
    <w:p w:rsidR="002C0607" w:rsidRPr="004C3ECE" w:rsidRDefault="002C0607" w:rsidP="002C0607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2C0607" w:rsidRDefault="002C0607" w:rsidP="002C0607">
      <w:r>
        <w:t>__________________________________________________________________________</w:t>
      </w:r>
    </w:p>
    <w:p w:rsidR="002C0607" w:rsidRDefault="002C0607" w:rsidP="002C0607"/>
    <w:p w:rsidR="002C0607" w:rsidRPr="00436EC9" w:rsidRDefault="002C0607" w:rsidP="002C0607">
      <w:r>
        <w:rPr>
          <w:noProof/>
        </w:rPr>
        <w:drawing>
          <wp:anchor distT="0" distB="0" distL="114300" distR="114300" simplePos="0" relativeHeight="251659264" behindDoc="0" locked="0" layoutInCell="1" allowOverlap="1" wp14:anchorId="19E1EB38" wp14:editId="0B09788C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607" w:rsidRDefault="002C0607" w:rsidP="002C0607">
      <w:pPr>
        <w:rPr>
          <w:u w:val="single"/>
        </w:rPr>
      </w:pPr>
    </w:p>
    <w:p w:rsidR="002C0607" w:rsidRDefault="002C0607" w:rsidP="002C0607">
      <w:pPr>
        <w:rPr>
          <w:u w:val="single"/>
        </w:rPr>
      </w:pPr>
    </w:p>
    <w:p w:rsidR="002C0607" w:rsidRDefault="002C0607" w:rsidP="002C0607">
      <w:pPr>
        <w:rPr>
          <w:u w:val="single"/>
        </w:rPr>
      </w:pPr>
    </w:p>
    <w:p w:rsidR="002C0607" w:rsidRDefault="002C0607" w:rsidP="002C0607">
      <w:pPr>
        <w:rPr>
          <w:u w:val="single"/>
        </w:rPr>
      </w:pPr>
    </w:p>
    <w:p w:rsidR="002C0607" w:rsidRDefault="002C0607" w:rsidP="002C0607">
      <w:pPr>
        <w:rPr>
          <w:u w:val="single"/>
        </w:rPr>
      </w:pPr>
    </w:p>
    <w:p w:rsidR="002C0607" w:rsidRDefault="002C0607" w:rsidP="002C0607">
      <w:pPr>
        <w:rPr>
          <w:u w:val="single"/>
        </w:rPr>
      </w:pPr>
      <w:r>
        <w:rPr>
          <w:u w:val="single"/>
        </w:rPr>
        <w:t>Date of Meeting: December 7, 2016</w:t>
      </w:r>
    </w:p>
    <w:p w:rsidR="002C0607" w:rsidRPr="00BF0C22" w:rsidRDefault="002C0607" w:rsidP="002C0607">
      <w:pPr>
        <w:rPr>
          <w:sz w:val="22"/>
        </w:rPr>
      </w:pPr>
      <w:r>
        <w:tab/>
      </w:r>
      <w:r>
        <w:tab/>
      </w:r>
    </w:p>
    <w:p w:rsidR="002C0607" w:rsidRDefault="002C060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2C060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0607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456E9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30C2B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03D24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2016-12-14T21:36:00Z</cp:lastPrinted>
  <dcterms:created xsi:type="dcterms:W3CDTF">2016-12-15T17:54:00Z</dcterms:created>
  <dcterms:modified xsi:type="dcterms:W3CDTF">2016-12-15T17:54:00Z</dcterms:modified>
</cp:coreProperties>
</file>